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8B31DD6" w:rsidR="004C67E0" w:rsidRPr="00AD7F2E"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F6FB0" w:rsidRPr="00AD7F2E">
        <w:rPr>
          <w:rFonts w:ascii="Arial" w:hAnsi="Arial" w:cs="Arial"/>
          <w:b/>
          <w:bCs/>
          <w:color w:val="000000" w:themeColor="text1"/>
          <w:sz w:val="24"/>
          <w:szCs w:val="24"/>
        </w:rPr>
        <w:t>R4-2</w:t>
      </w:r>
      <w:r w:rsidR="00A16EA9" w:rsidRPr="00AD7F2E">
        <w:rPr>
          <w:rFonts w:ascii="Arial" w:hAnsi="Arial" w:cs="Arial" w:hint="eastAsia"/>
          <w:b/>
          <w:bCs/>
          <w:color w:val="000000" w:themeColor="text1"/>
          <w:sz w:val="24"/>
          <w:szCs w:val="24"/>
          <w:lang w:eastAsia="ja-JP"/>
        </w:rPr>
        <w:t>5</w:t>
      </w:r>
      <w:r w:rsidR="00C20C38" w:rsidRPr="00AD7F2E">
        <w:rPr>
          <w:rFonts w:ascii="Arial" w:hAnsi="Arial" w:cs="Arial" w:hint="eastAsia"/>
          <w:b/>
          <w:bCs/>
          <w:color w:val="000000" w:themeColor="text1"/>
          <w:sz w:val="24"/>
          <w:szCs w:val="24"/>
          <w:lang w:eastAsia="ja-JP"/>
        </w:rPr>
        <w:t>1</w:t>
      </w:r>
      <w:r w:rsidR="00AD7F2E" w:rsidRPr="00AD7F2E">
        <w:rPr>
          <w:rFonts w:ascii="Arial" w:hAnsi="Arial" w:cs="Arial" w:hint="eastAsia"/>
          <w:b/>
          <w:bCs/>
          <w:color w:val="000000" w:themeColor="text1"/>
          <w:sz w:val="24"/>
          <w:szCs w:val="24"/>
          <w:lang w:eastAsia="ja-JP"/>
        </w:rPr>
        <w:t>3294</w:t>
      </w:r>
    </w:p>
    <w:p w14:paraId="5F5E0FF5" w14:textId="4C1C3F5C" w:rsidR="006E0C01" w:rsidRPr="00AD7F2E" w:rsidRDefault="00C7552E" w:rsidP="007309B7">
      <w:pPr>
        <w:tabs>
          <w:tab w:val="left" w:pos="1985"/>
        </w:tabs>
        <w:jc w:val="both"/>
        <w:rPr>
          <w:rFonts w:ascii="Arial" w:eastAsiaTheme="minorEastAsia" w:hAnsi="Arial" w:cs="Arial"/>
          <w:b/>
          <w:color w:val="000000" w:themeColor="text1"/>
          <w:sz w:val="24"/>
          <w:szCs w:val="24"/>
          <w:lang w:eastAsia="ja-JP"/>
        </w:rPr>
      </w:pPr>
      <w:r w:rsidRPr="00AD7F2E">
        <w:rPr>
          <w:rFonts w:ascii="Arial" w:eastAsiaTheme="minorEastAsia" w:hAnsi="Arial" w:cs="Arial" w:hint="eastAsia"/>
          <w:b/>
          <w:color w:val="000000" w:themeColor="text1"/>
          <w:sz w:val="24"/>
          <w:szCs w:val="24"/>
          <w:lang w:eastAsia="ja-JP"/>
        </w:rPr>
        <w:t>Prague</w:t>
      </w:r>
      <w:r w:rsidR="00D91BD2" w:rsidRPr="00AD7F2E">
        <w:rPr>
          <w:rFonts w:ascii="Arial" w:eastAsiaTheme="minorEastAsia" w:hAnsi="Arial" w:cs="Arial" w:hint="eastAsia"/>
          <w:b/>
          <w:color w:val="000000" w:themeColor="text1"/>
          <w:sz w:val="24"/>
          <w:szCs w:val="24"/>
          <w:lang w:eastAsia="ja-JP"/>
        </w:rPr>
        <w:t xml:space="preserve">, </w:t>
      </w:r>
      <w:r w:rsidRPr="00AD7F2E">
        <w:rPr>
          <w:rFonts w:ascii="Arial" w:eastAsiaTheme="minorEastAsia" w:hAnsi="Arial" w:cs="Arial" w:hint="eastAsia"/>
          <w:b/>
          <w:color w:val="000000" w:themeColor="text1"/>
          <w:sz w:val="24"/>
          <w:szCs w:val="24"/>
          <w:lang w:eastAsia="ja-JP"/>
        </w:rPr>
        <w:t>CZ</w:t>
      </w:r>
      <w:r w:rsidR="006E0C01" w:rsidRPr="00AD7F2E">
        <w:rPr>
          <w:rFonts w:ascii="Arial" w:eastAsia="SimSun" w:hAnsi="Arial" w:cs="Arial"/>
          <w:b/>
          <w:color w:val="000000" w:themeColor="text1"/>
          <w:sz w:val="24"/>
          <w:szCs w:val="24"/>
          <w:lang w:eastAsia="zh-CN"/>
        </w:rPr>
        <w:t xml:space="preserve">, </w:t>
      </w:r>
      <w:r w:rsidRPr="00AD7F2E">
        <w:rPr>
          <w:rFonts w:ascii="Arial" w:eastAsiaTheme="minorEastAsia" w:hAnsi="Arial" w:cs="Arial" w:hint="eastAsia"/>
          <w:b/>
          <w:color w:val="000000" w:themeColor="text1"/>
          <w:sz w:val="24"/>
          <w:szCs w:val="24"/>
          <w:lang w:eastAsia="ja-JP"/>
        </w:rPr>
        <w:t>13</w:t>
      </w:r>
      <w:r w:rsidR="00B4200F" w:rsidRPr="00AD7F2E">
        <w:rPr>
          <w:rFonts w:ascii="Arial" w:eastAsia="SimSun" w:hAnsi="Arial" w:cs="Arial"/>
          <w:b/>
          <w:color w:val="000000" w:themeColor="text1"/>
          <w:sz w:val="24"/>
          <w:szCs w:val="24"/>
          <w:vertAlign w:val="superscript"/>
          <w:lang w:eastAsia="zh-CN"/>
        </w:rPr>
        <w:t>th</w:t>
      </w:r>
      <w:r w:rsidR="00B4200F" w:rsidRPr="00AD7F2E">
        <w:rPr>
          <w:rFonts w:ascii="Arial" w:eastAsiaTheme="minorEastAsia" w:hAnsi="Arial" w:cs="Arial"/>
          <w:b/>
          <w:color w:val="000000" w:themeColor="text1"/>
          <w:sz w:val="24"/>
          <w:szCs w:val="24"/>
          <w:lang w:eastAsia="ja-JP"/>
        </w:rPr>
        <w:t xml:space="preserve"> </w:t>
      </w:r>
      <w:r w:rsidR="00B4200F" w:rsidRPr="00AD7F2E">
        <w:rPr>
          <w:rFonts w:ascii="Arial" w:eastAsia="SimSun" w:hAnsi="Arial" w:cs="Arial"/>
          <w:b/>
          <w:color w:val="000000" w:themeColor="text1"/>
          <w:sz w:val="24"/>
          <w:szCs w:val="24"/>
          <w:lang w:eastAsia="zh-CN"/>
        </w:rPr>
        <w:t>–</w:t>
      </w:r>
      <w:r w:rsidR="006E0C01" w:rsidRPr="00AD7F2E">
        <w:rPr>
          <w:rFonts w:ascii="Arial" w:eastAsia="SimSun" w:hAnsi="Arial" w:cs="Arial"/>
          <w:b/>
          <w:color w:val="000000" w:themeColor="text1"/>
          <w:sz w:val="24"/>
          <w:szCs w:val="24"/>
          <w:lang w:eastAsia="zh-CN"/>
        </w:rPr>
        <w:t xml:space="preserve"> </w:t>
      </w:r>
      <w:r w:rsidR="009435CF" w:rsidRPr="00AD7F2E">
        <w:rPr>
          <w:rFonts w:ascii="Arial" w:eastAsiaTheme="minorEastAsia" w:hAnsi="Arial" w:cs="Arial" w:hint="eastAsia"/>
          <w:b/>
          <w:color w:val="000000" w:themeColor="text1"/>
          <w:sz w:val="24"/>
          <w:szCs w:val="24"/>
          <w:lang w:eastAsia="ja-JP"/>
        </w:rPr>
        <w:t>17</w:t>
      </w:r>
      <w:r w:rsidR="00AC4579" w:rsidRPr="00AD7F2E">
        <w:rPr>
          <w:rFonts w:ascii="Arial" w:eastAsiaTheme="minorEastAsia" w:hAnsi="Arial" w:cs="Arial" w:hint="eastAsia"/>
          <w:b/>
          <w:color w:val="000000" w:themeColor="text1"/>
          <w:sz w:val="24"/>
          <w:szCs w:val="24"/>
          <w:vertAlign w:val="superscript"/>
          <w:lang w:eastAsia="ja-JP"/>
        </w:rPr>
        <w:t>th</w:t>
      </w:r>
      <w:r w:rsidR="006E0C01" w:rsidRPr="00AD7F2E">
        <w:rPr>
          <w:rFonts w:ascii="Arial" w:eastAsia="SimSun" w:hAnsi="Arial" w:cs="Arial"/>
          <w:b/>
          <w:color w:val="000000" w:themeColor="text1"/>
          <w:sz w:val="24"/>
          <w:szCs w:val="24"/>
          <w:lang w:eastAsia="zh-CN"/>
        </w:rPr>
        <w:t xml:space="preserve"> </w:t>
      </w:r>
      <w:r w:rsidR="009435CF" w:rsidRPr="00AD7F2E">
        <w:rPr>
          <w:rFonts w:ascii="Arial" w:eastAsiaTheme="minorEastAsia" w:hAnsi="Arial" w:cs="Arial" w:hint="eastAsia"/>
          <w:b/>
          <w:color w:val="000000" w:themeColor="text1"/>
          <w:sz w:val="24"/>
          <w:szCs w:val="24"/>
          <w:lang w:eastAsia="ja-JP"/>
        </w:rPr>
        <w:t>October</w:t>
      </w:r>
      <w:r w:rsidR="006E0C01" w:rsidRPr="00AD7F2E">
        <w:rPr>
          <w:rFonts w:ascii="Arial" w:eastAsia="SimSun" w:hAnsi="Arial" w:cs="Arial"/>
          <w:b/>
          <w:color w:val="000000" w:themeColor="text1"/>
          <w:sz w:val="24"/>
          <w:szCs w:val="24"/>
          <w:lang w:eastAsia="zh-CN"/>
        </w:rPr>
        <w:t xml:space="preserve"> 2025</w:t>
      </w:r>
    </w:p>
    <w:p w14:paraId="5C98555D" w14:textId="43B76D78"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rsidRPr="00AD7F2E">
        <w:rPr>
          <w:color w:val="000000" w:themeColor="text1"/>
        </w:rPr>
        <w:tab/>
      </w:r>
      <w:r w:rsidR="00AD7F2E" w:rsidRPr="00AD7F2E">
        <w:rPr>
          <w:rFonts w:ascii="Arial" w:hAnsi="Arial" w:hint="eastAsia"/>
          <w:color w:val="000000" w:themeColor="text1"/>
          <w:sz w:val="24"/>
          <w:szCs w:val="24"/>
          <w:lang w:eastAsia="ja-JP"/>
        </w:rPr>
        <w:t>8</w:t>
      </w:r>
      <w:r w:rsidR="00786BB9" w:rsidRPr="00AD7F2E">
        <w:rPr>
          <w:rFonts w:ascii="Arial" w:hAnsi="Arial"/>
          <w:color w:val="000000" w:themeColor="text1"/>
          <w:sz w:val="24"/>
          <w:szCs w:val="24"/>
          <w:lang w:val="en-US" w:eastAsia="ja-JP"/>
        </w:rPr>
        <w:t>.</w:t>
      </w:r>
      <w:r w:rsidR="00AD7F2E" w:rsidRPr="00AD7F2E">
        <w:rPr>
          <w:rFonts w:ascii="Arial" w:hAnsi="Arial" w:hint="eastAsia"/>
          <w:color w:val="000000" w:themeColor="text1"/>
          <w:sz w:val="24"/>
          <w:szCs w:val="24"/>
          <w:lang w:val="en-US" w:eastAsia="ja-JP"/>
        </w:rPr>
        <w:t>13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C03C449"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5F652E" w:rsidRPr="005F652E">
        <w:rPr>
          <w:rFonts w:ascii="Arial" w:hAnsi="Arial"/>
          <w:sz w:val="24"/>
          <w:szCs w:val="24"/>
          <w:lang w:val="en-US" w:eastAsia="ja-JP"/>
        </w:rPr>
        <w:t>6</w:t>
      </w:r>
      <w:proofErr w:type="gramEnd"/>
      <w:r w:rsidR="005F652E" w:rsidRPr="005F652E">
        <w:rPr>
          <w:rFonts w:ascii="Arial" w:hAnsi="Arial"/>
          <w:sz w:val="24"/>
          <w:szCs w:val="24"/>
          <w:lang w:val="en-US" w:eastAsia="ja-JP"/>
        </w:rPr>
        <w:t>G RA</w:t>
      </w:r>
      <w:r w:rsidR="005F652E" w:rsidRPr="00AD7F2E">
        <w:rPr>
          <w:rFonts w:ascii="Arial" w:hAnsi="Arial"/>
          <w:color w:val="000000" w:themeColor="text1"/>
          <w:sz w:val="24"/>
          <w:szCs w:val="24"/>
          <w:lang w:val="en-US" w:eastAsia="ja-JP"/>
        </w:rPr>
        <w:t xml:space="preserve">N4 Study on </w:t>
      </w:r>
      <w:r w:rsidR="00AD7F2E" w:rsidRPr="00AD7F2E">
        <w:rPr>
          <w:rFonts w:ascii="Arial" w:hAnsi="Arial" w:hint="eastAsia"/>
          <w:color w:val="000000" w:themeColor="text1"/>
          <w:sz w:val="24"/>
          <w:szCs w:val="24"/>
          <w:lang w:val="en-US" w:eastAsia="ja-JP"/>
        </w:rPr>
        <w:t>RAN4 operation efficiency</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22A2F99E" w:rsidR="00615FE7" w:rsidRPr="00833897" w:rsidRDefault="0092365C" w:rsidP="007309B7">
      <w:pPr>
        <w:jc w:val="both"/>
        <w:rPr>
          <w:lang w:eastAsia="ja-JP"/>
        </w:rPr>
      </w:pPr>
      <w:bookmarkStart w:id="1" w:name="_Hlk149842433"/>
      <w:r>
        <w:rPr>
          <w:rFonts w:hint="eastAsia"/>
          <w:lang w:eastAsia="ja-JP"/>
        </w:rPr>
        <w:t>In</w:t>
      </w:r>
      <w:r w:rsidRPr="0092365C">
        <w:rPr>
          <w:lang w:eastAsia="ja-JP"/>
        </w:rPr>
        <w:t xml:space="preserve"> RAN4#116, the </w:t>
      </w:r>
      <w:r w:rsidR="00FE4D3F">
        <w:rPr>
          <w:rFonts w:hint="eastAsia"/>
          <w:lang w:eastAsia="ja-JP"/>
        </w:rPr>
        <w:t>plan and meeting arrangement for</w:t>
      </w:r>
      <w:r w:rsidR="006D3D7E">
        <w:rPr>
          <w:rFonts w:hint="eastAsia"/>
          <w:lang w:eastAsia="ja-JP"/>
        </w:rPr>
        <w:t xml:space="preserve"> </w:t>
      </w:r>
      <w:r w:rsidRPr="0092365C">
        <w:rPr>
          <w:lang w:eastAsia="ja-JP"/>
        </w:rPr>
        <w:t xml:space="preserve">6G </w:t>
      </w:r>
      <w:r w:rsidR="006D3D7E">
        <w:rPr>
          <w:rFonts w:hint="eastAsia"/>
          <w:lang w:eastAsia="ja-JP"/>
        </w:rPr>
        <w:t xml:space="preserve">RAN4 </w:t>
      </w:r>
      <w:r w:rsidRPr="0092365C">
        <w:rPr>
          <w:lang w:eastAsia="ja-JP"/>
        </w:rPr>
        <w:t>study w</w:t>
      </w:r>
      <w:r w:rsidR="006D3D7E">
        <w:rPr>
          <w:rFonts w:hint="eastAsia"/>
          <w:lang w:eastAsia="ja-JP"/>
        </w:rPr>
        <w:t>ere</w:t>
      </w:r>
      <w:r w:rsidRPr="0092365C">
        <w:rPr>
          <w:lang w:eastAsia="ja-JP"/>
        </w:rPr>
        <w:t xml:space="preserve"> introduced through contribution </w:t>
      </w:r>
      <w:bookmarkStart w:id="2" w:name="_Hlk208136431"/>
      <w:r w:rsidRPr="0092365C">
        <w:rPr>
          <w:lang w:eastAsia="ja-JP"/>
        </w:rPr>
        <w:t>R4-2511652</w:t>
      </w:r>
      <w:r w:rsidR="00B425F2">
        <w:rPr>
          <w:rFonts w:hint="eastAsia"/>
          <w:lang w:eastAsia="ja-JP"/>
        </w:rPr>
        <w:t>[1]</w:t>
      </w:r>
      <w:bookmarkEnd w:id="2"/>
      <w:r w:rsidRPr="0092365C">
        <w:rPr>
          <w:lang w:eastAsia="ja-JP"/>
        </w:rPr>
        <w:t>. Starting from this meeting, discussions on 6G begin within each RAN4 topic. In this contribution, we present our view on 6G in the context of RAN4</w:t>
      </w:r>
      <w:r w:rsidR="000B7999" w:rsidRPr="000B7999">
        <w:t xml:space="preserve"> </w:t>
      </w:r>
      <w:r w:rsidR="000B7999" w:rsidRPr="000B7999">
        <w:rPr>
          <w:lang w:eastAsia="ja-JP"/>
        </w:rPr>
        <w:t>operation efficiency</w:t>
      </w:r>
      <w:r w:rsidRPr="0092365C">
        <w:rPr>
          <w:lang w:eastAsia="ja-JP"/>
        </w:rPr>
        <w: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17F619B3" w:rsidR="007B7D9D" w:rsidRDefault="006E0C01" w:rsidP="006E0C01">
      <w:pPr>
        <w:rPr>
          <w:lang w:eastAsia="ja-JP"/>
        </w:rPr>
      </w:pPr>
      <w:r>
        <w:rPr>
          <w:rFonts w:hint="eastAsia"/>
          <w:lang w:eastAsia="ja-JP"/>
        </w:rPr>
        <w:t xml:space="preserve">According to </w:t>
      </w:r>
      <w:r w:rsidR="007B7D9D" w:rsidRPr="007B7D9D">
        <w:rPr>
          <w:lang w:eastAsia="ja-JP"/>
        </w:rPr>
        <w:t>R4-2511652[1]</w:t>
      </w:r>
      <w:r>
        <w:rPr>
          <w:rFonts w:hint="eastAsia"/>
          <w:lang w:eastAsia="ja-JP"/>
        </w:rPr>
        <w:t xml:space="preserve">, </w:t>
      </w:r>
      <w:r w:rsidR="00C31C98" w:rsidRPr="00C31C98">
        <w:rPr>
          <w:lang w:eastAsia="ja-JP"/>
        </w:rPr>
        <w:t>the scope of system parameters as 6G topics was shared. We contribute the 6G concept from each RAN4 perspective.</w:t>
      </w:r>
    </w:p>
    <w:p w14:paraId="6F5C1AAC" w14:textId="59EBBC13" w:rsidR="00A155A3" w:rsidRPr="002B21FF" w:rsidRDefault="00B4200F" w:rsidP="002B21FF">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72CF56DB" w14:textId="6805F3BA" w:rsidR="00EE56AC" w:rsidRPr="00EE56AC" w:rsidRDefault="00EE56AC" w:rsidP="00EE56AC">
      <w:pPr>
        <w:pStyle w:val="2"/>
        <w:rPr>
          <w:b/>
          <w:bCs/>
          <w:lang w:eastAsia="ja-JP"/>
        </w:rPr>
      </w:pPr>
      <w:r w:rsidRPr="00EE56AC">
        <w:rPr>
          <w:rFonts w:hint="eastAsia"/>
          <w:b/>
          <w:bCs/>
          <w:lang w:eastAsia="ja-JP"/>
        </w:rPr>
        <w:t>RRM</w:t>
      </w:r>
    </w:p>
    <w:p w14:paraId="096E5CDB" w14:textId="3F6186C2" w:rsidR="000D1550" w:rsidRDefault="004002D6" w:rsidP="00EE56AC">
      <w:pPr>
        <w:jc w:val="both"/>
        <w:rPr>
          <w:lang w:eastAsia="ja-JP"/>
        </w:rPr>
      </w:pPr>
      <w:r w:rsidRPr="004002D6">
        <w:rPr>
          <w:lang w:eastAsia="ja-JP"/>
        </w:rPr>
        <w:t>In Release 19, the importance of improving TS 38.133</w:t>
      </w:r>
      <w:r w:rsidR="00EB0AC1">
        <w:rPr>
          <w:rFonts w:hint="eastAsia"/>
          <w:lang w:eastAsia="ja-JP"/>
        </w:rPr>
        <w:t>[</w:t>
      </w:r>
      <w:r w:rsidR="00F11C1D">
        <w:rPr>
          <w:rFonts w:hint="eastAsia"/>
          <w:lang w:eastAsia="ja-JP"/>
        </w:rPr>
        <w:t>2</w:t>
      </w:r>
      <w:r w:rsidR="00EB0AC1">
        <w:rPr>
          <w:rFonts w:hint="eastAsia"/>
          <w:lang w:eastAsia="ja-JP"/>
        </w:rPr>
        <w:t>]</w:t>
      </w:r>
      <w:r w:rsidRPr="004002D6">
        <w:rPr>
          <w:lang w:eastAsia="ja-JP"/>
        </w:rPr>
        <w:t xml:space="preserve"> for better readability and maintainability was recognized, and for the initial 6G framework it is critical to address redundancy and structural inefficiencies early, as these impact both specification clarity and implementation consistency across vendors. </w:t>
      </w:r>
    </w:p>
    <w:p w14:paraId="441B1E98" w14:textId="77777777" w:rsidR="000D1550" w:rsidRDefault="004002D6" w:rsidP="00EE56AC">
      <w:pPr>
        <w:jc w:val="both"/>
        <w:rPr>
          <w:lang w:eastAsia="ja-JP"/>
        </w:rPr>
      </w:pPr>
      <w:r w:rsidRPr="004002D6">
        <w:rPr>
          <w:lang w:eastAsia="ja-JP"/>
        </w:rPr>
        <w:t>From an RRM perspective, TS 38.133 currently contains repeated definitions of parameters such as T</w:t>
      </w:r>
      <w:r w:rsidRPr="004002D6">
        <w:rPr>
          <w:vertAlign w:val="subscript"/>
          <w:lang w:eastAsia="ja-JP"/>
        </w:rPr>
        <w:t>PSS/</w:t>
      </w:r>
      <w:proofErr w:type="spellStart"/>
      <w:r w:rsidRPr="004002D6">
        <w:rPr>
          <w:vertAlign w:val="subscript"/>
          <w:lang w:eastAsia="ja-JP"/>
        </w:rPr>
        <w:t>SSS_sync_inter</w:t>
      </w:r>
      <w:proofErr w:type="spellEnd"/>
      <w:r w:rsidRPr="004002D6">
        <w:rPr>
          <w:lang w:eastAsia="ja-JP"/>
        </w:rPr>
        <w:t xml:space="preserve"> and </w:t>
      </w:r>
      <w:proofErr w:type="spellStart"/>
      <w:r w:rsidRPr="004002D6">
        <w:rPr>
          <w:lang w:eastAsia="ja-JP"/>
        </w:rPr>
        <w:t>T</w:t>
      </w:r>
      <w:r w:rsidRPr="004002D6">
        <w:rPr>
          <w:vertAlign w:val="subscript"/>
          <w:lang w:eastAsia="ja-JP"/>
        </w:rPr>
        <w:t>SSB_time_index_inter</w:t>
      </w:r>
      <w:proofErr w:type="spellEnd"/>
      <w:r w:rsidRPr="004002D6">
        <w:rPr>
          <w:lang w:eastAsia="ja-JP"/>
        </w:rPr>
        <w:t xml:space="preserve"> across multiple subsections like 9.3.4, 9.3.9, and 9.3.10, which increases the risk of misalignment and complicates future updates; therefore, a centralized definition approach or common reference table would be beneficial. </w:t>
      </w:r>
    </w:p>
    <w:p w14:paraId="5F143063" w14:textId="77777777" w:rsidR="00123FE4" w:rsidRDefault="004002D6" w:rsidP="00EE56AC">
      <w:pPr>
        <w:jc w:val="both"/>
        <w:rPr>
          <w:lang w:eastAsia="ja-JP"/>
        </w:rPr>
      </w:pPr>
      <w:r w:rsidRPr="004002D6">
        <w:rPr>
          <w:lang w:eastAsia="ja-JP"/>
        </w:rPr>
        <w:t xml:space="preserve">Similarly, tables such as 8.5.6.2-1 for FR1 and 8.5.6.2-2 for FR2 could be merged into a single unified table with FR-specific columns to simplify cross-frequency comparison and reduce document length, while tables like 9.3.10.1-1 to 9.3.10.1-4 that include identical notes could be consolidated or referenced to avoid duplication. </w:t>
      </w:r>
    </w:p>
    <w:p w14:paraId="709D3B10" w14:textId="77777777" w:rsidR="00123FE4" w:rsidRDefault="004002D6" w:rsidP="00EE56AC">
      <w:pPr>
        <w:jc w:val="both"/>
        <w:rPr>
          <w:lang w:eastAsia="ja-JP"/>
        </w:rPr>
      </w:pPr>
      <w:r w:rsidRPr="004002D6">
        <w:rPr>
          <w:lang w:eastAsia="ja-JP"/>
        </w:rPr>
        <w:t xml:space="preserve">In addition, sections such as 8.2 on “Interruption length” create multiple tables for different conditional branches even though their structure is nearly identical, which could be addressed by introducing a conditional column or unified table format. Performance requirement tables, such as those like 10.1.2.1.1-1, are also repeated for different use cases with only </w:t>
      </w:r>
      <w:r w:rsidRPr="004002D6">
        <w:rPr>
          <w:lang w:eastAsia="ja-JP"/>
        </w:rPr>
        <w:lastRenderedPageBreak/>
        <w:t xml:space="preserve">requirement values changing, suggesting that a parameterized approach or annex-based structure would improve efficiency. </w:t>
      </w:r>
    </w:p>
    <w:p w14:paraId="74CEB520" w14:textId="77777777" w:rsidR="00C726A6" w:rsidRDefault="004002D6" w:rsidP="00EE56AC">
      <w:pPr>
        <w:jc w:val="both"/>
        <w:rPr>
          <w:lang w:eastAsia="ja-JP"/>
        </w:rPr>
      </w:pPr>
      <w:r w:rsidRPr="004002D6">
        <w:rPr>
          <w:lang w:eastAsia="ja-JP"/>
        </w:rPr>
        <w:t>Furthermore, repeated references to other specifications, such as in Section 6.2.2.2 on Random Access where behaviour descriptions for pass/fail cases all conclude with “</w:t>
      </w:r>
      <w:r w:rsidR="004E1D5A" w:rsidRPr="004E1D5A">
        <w:rPr>
          <w:lang w:eastAsia="ja-JP"/>
        </w:rPr>
        <w:t xml:space="preserve">defined in clause </w:t>
      </w:r>
      <w:r w:rsidR="00C726A6">
        <w:rPr>
          <w:rFonts w:hint="eastAsia"/>
          <w:lang w:eastAsia="ja-JP"/>
        </w:rPr>
        <w:t>x</w:t>
      </w:r>
      <w:r w:rsidR="004E1D5A" w:rsidRPr="004E1D5A">
        <w:rPr>
          <w:lang w:eastAsia="ja-JP"/>
        </w:rPr>
        <w:t xml:space="preserve"> in TS 38.321</w:t>
      </w:r>
      <w:r w:rsidRPr="004002D6">
        <w:rPr>
          <w:lang w:eastAsia="ja-JP"/>
        </w:rPr>
        <w:t xml:space="preserve">,” could be simplified into a single generic statement. </w:t>
      </w:r>
    </w:p>
    <w:p w14:paraId="703CC392" w14:textId="38498F91" w:rsidR="00C726A6" w:rsidRPr="0017103D" w:rsidRDefault="00537E18" w:rsidP="00EE56AC">
      <w:pPr>
        <w:jc w:val="both"/>
        <w:rPr>
          <w:b/>
          <w:bCs/>
          <w:lang w:eastAsia="ja-JP"/>
        </w:rPr>
      </w:pPr>
      <w:r w:rsidRPr="0017103D">
        <w:rPr>
          <w:b/>
          <w:bCs/>
          <w:lang w:eastAsia="ja-JP"/>
        </w:rPr>
        <w:t>Observation</w:t>
      </w:r>
      <w:r w:rsidRPr="0017103D">
        <w:rPr>
          <w:rFonts w:hint="eastAsia"/>
          <w:b/>
          <w:bCs/>
          <w:lang w:eastAsia="ja-JP"/>
        </w:rPr>
        <w:t xml:space="preserve"> 1: </w:t>
      </w:r>
      <w:r w:rsidR="0017103D" w:rsidRPr="0017103D">
        <w:rPr>
          <w:b/>
          <w:bCs/>
          <w:lang w:eastAsia="ja-JP"/>
        </w:rPr>
        <w:t>There are many instances of redundancy in TS 38.133 for NR, with repeated definitions and tables appearing throughout the specification.</w:t>
      </w:r>
    </w:p>
    <w:p w14:paraId="06DA77BF" w14:textId="2D040B44" w:rsidR="00A155A3" w:rsidRPr="0017103D" w:rsidRDefault="00537E18" w:rsidP="00EE56AC">
      <w:pPr>
        <w:jc w:val="both"/>
        <w:rPr>
          <w:b/>
          <w:bCs/>
          <w:lang w:eastAsia="ja-JP"/>
        </w:rPr>
      </w:pPr>
      <w:r w:rsidRPr="0017103D">
        <w:rPr>
          <w:rFonts w:hint="eastAsia"/>
          <w:b/>
          <w:bCs/>
          <w:lang w:eastAsia="ja-JP"/>
        </w:rPr>
        <w:t xml:space="preserve">Proposal </w:t>
      </w:r>
      <w:r w:rsidRPr="0017103D">
        <w:rPr>
          <w:b/>
          <w:bCs/>
          <w:lang w:eastAsia="ja-JP"/>
        </w:rPr>
        <w:t>1: Addressing</w:t>
      </w:r>
      <w:r w:rsidR="004002D6" w:rsidRPr="0017103D">
        <w:rPr>
          <w:b/>
          <w:bCs/>
          <w:lang w:eastAsia="ja-JP"/>
        </w:rPr>
        <w:t xml:space="preserve"> these issues during the Release 20 study phase will allow RAN4 to define a more scalable and maintainable structure for 6G RRM specifications before formalization in Release 21.</w:t>
      </w:r>
    </w:p>
    <w:p w14:paraId="23E9C943" w14:textId="2AF49A07" w:rsidR="00541481" w:rsidRDefault="008D4E96" w:rsidP="008D4E96">
      <w:pPr>
        <w:pStyle w:val="2"/>
        <w:rPr>
          <w:lang w:eastAsia="ja-JP"/>
        </w:rPr>
      </w:pPr>
      <w:r>
        <w:rPr>
          <w:rFonts w:hint="eastAsia"/>
          <w:lang w:eastAsia="ja-JP"/>
        </w:rPr>
        <w:t>BS Demodulation</w:t>
      </w:r>
    </w:p>
    <w:p w14:paraId="51364687" w14:textId="47E44E1F" w:rsidR="00550746" w:rsidRPr="00550746" w:rsidRDefault="00550746" w:rsidP="00550746">
      <w:pPr>
        <w:jc w:val="both"/>
        <w:rPr>
          <w:lang w:val="en-US" w:eastAsia="ja-JP"/>
        </w:rPr>
      </w:pPr>
      <w:r w:rsidRPr="00550746">
        <w:rPr>
          <w:lang w:val="en-US" w:eastAsia="ja-JP"/>
        </w:rPr>
        <w:t>In 5G, the BS demodulation performance requirements are defined in 3GPP specifications such as TS 38.141-1. Some of these requirements are intended to apply only to BSs that support specific features.</w:t>
      </w:r>
      <w:r w:rsidRPr="00550746">
        <w:rPr>
          <w:rFonts w:hint="eastAsia"/>
          <w:lang w:val="en-US" w:eastAsia="ja-JP"/>
        </w:rPr>
        <w:t xml:space="preserve"> </w:t>
      </w:r>
      <w:r w:rsidRPr="00550746">
        <w:rPr>
          <w:lang w:val="en-US" w:eastAsia="ja-JP"/>
        </w:rPr>
        <w:t>Although these features are specified as part of a 3GPP Release, in practical BS development, they are often introduced incrementally on a feature-by-feature basis. Therefore, it is essential that the specifications provide a clear and direct mapping from each individual feature to its corresponding performance requirements.</w:t>
      </w:r>
    </w:p>
    <w:p w14:paraId="72166000" w14:textId="77777777" w:rsidR="00550746" w:rsidRPr="00550746" w:rsidRDefault="00550746" w:rsidP="00550746">
      <w:pPr>
        <w:jc w:val="both"/>
        <w:rPr>
          <w:lang w:val="en-US" w:eastAsia="ja-JP"/>
        </w:rPr>
      </w:pPr>
      <w:r w:rsidRPr="00550746">
        <w:rPr>
          <w:lang w:val="en-US" w:eastAsia="ja-JP"/>
        </w:rPr>
        <w:t>However, the current specifications do not always explicitly define this linkage. This lack of a clear applicability rule creates ambiguity. For instance, the performance requirement for PUSCH with 0.001% BLER, specified in TS 38.141-1, clause 8.2.6, is understood to be for BSs supporting URLLC, but this applicability is not explicitly stated in the specification. This ambiguity can make it difficult for implementers to meet all applicable requirements and for testers to create comprehensive test plans. As a result, critical performance requirements may be unintentionally omitted from verification, leading to potential performance inconsistencies across the network.</w:t>
      </w:r>
    </w:p>
    <w:p w14:paraId="4013EA83" w14:textId="4CBAB29D" w:rsidR="00EB0AC1" w:rsidRPr="00EB0AC1" w:rsidRDefault="00550746" w:rsidP="00550746">
      <w:pPr>
        <w:jc w:val="both"/>
        <w:rPr>
          <w:lang w:val="en-US" w:eastAsia="ja-JP"/>
        </w:rPr>
      </w:pPr>
      <w:r w:rsidRPr="00550746">
        <w:rPr>
          <w:lang w:val="en-US" w:eastAsia="ja-JP"/>
        </w:rPr>
        <w:t>For the development of 6G, we believe it is essential to create more precise and clearer specifications. To avoid the issues observed in 5G, the applicability rule should be explicitly stated. This will enhance the usability and practical value of the specifications.</w:t>
      </w:r>
    </w:p>
    <w:p w14:paraId="18218304" w14:textId="6EA16105" w:rsidR="00550746" w:rsidRPr="00550746" w:rsidRDefault="00550746" w:rsidP="00550746">
      <w:pPr>
        <w:jc w:val="both"/>
        <w:rPr>
          <w:b/>
          <w:bCs/>
          <w:lang w:val="en-US" w:eastAsia="ja-JP"/>
        </w:rPr>
      </w:pPr>
      <w:r w:rsidRPr="00550746">
        <w:rPr>
          <w:b/>
          <w:bCs/>
          <w:lang w:val="en-US" w:eastAsia="ja-JP"/>
        </w:rPr>
        <w:t>Observation</w:t>
      </w:r>
      <w:r w:rsidRPr="00550746">
        <w:rPr>
          <w:rFonts w:hint="eastAsia"/>
          <w:b/>
          <w:bCs/>
          <w:lang w:val="en-US" w:eastAsia="ja-JP"/>
        </w:rPr>
        <w:t xml:space="preserve"> </w:t>
      </w:r>
      <w:r w:rsidR="002B21FF">
        <w:rPr>
          <w:rFonts w:hint="eastAsia"/>
          <w:b/>
          <w:bCs/>
          <w:lang w:val="en-US" w:eastAsia="ja-JP"/>
        </w:rPr>
        <w:t>2</w:t>
      </w:r>
      <w:r w:rsidRPr="00550746">
        <w:rPr>
          <w:b/>
          <w:bCs/>
          <w:lang w:val="en-US" w:eastAsia="ja-JP"/>
        </w:rPr>
        <w:t>: In the 5G BS demodulation performance specifications, the applicability of certain requirements is not explicitly linked to the support of the corresponding features. This can lead to the unintentional omission of requirements and inconsistent network performance.</w:t>
      </w:r>
    </w:p>
    <w:p w14:paraId="30C7B9F3" w14:textId="59EE6795" w:rsidR="00D33E6F" w:rsidRPr="00EB0AC1" w:rsidRDefault="00550746" w:rsidP="00D33E6F">
      <w:pPr>
        <w:jc w:val="both"/>
        <w:rPr>
          <w:b/>
          <w:bCs/>
          <w:lang w:val="en-US" w:eastAsia="ja-JP"/>
        </w:rPr>
      </w:pPr>
      <w:r w:rsidRPr="00550746">
        <w:rPr>
          <w:b/>
          <w:bCs/>
          <w:lang w:val="en-US" w:eastAsia="ja-JP"/>
        </w:rPr>
        <w:t>Propo</w:t>
      </w:r>
      <w:r w:rsidRPr="002B21FF">
        <w:rPr>
          <w:b/>
          <w:bCs/>
          <w:color w:val="000000" w:themeColor="text1"/>
          <w:lang w:val="en-US" w:eastAsia="ja-JP"/>
        </w:rPr>
        <w:t>sal</w:t>
      </w:r>
      <w:r w:rsidRPr="002B21FF">
        <w:rPr>
          <w:rFonts w:hint="eastAsia"/>
          <w:b/>
          <w:bCs/>
          <w:color w:val="000000" w:themeColor="text1"/>
          <w:lang w:val="en-US" w:eastAsia="ja-JP"/>
        </w:rPr>
        <w:t xml:space="preserve"> </w:t>
      </w:r>
      <w:r w:rsidR="002B21FF" w:rsidRPr="002B21FF">
        <w:rPr>
          <w:rFonts w:hint="eastAsia"/>
          <w:b/>
          <w:bCs/>
          <w:color w:val="000000" w:themeColor="text1"/>
          <w:lang w:val="en-US" w:eastAsia="ja-JP"/>
        </w:rPr>
        <w:t>2</w:t>
      </w:r>
      <w:r w:rsidRPr="002B21FF">
        <w:rPr>
          <w:b/>
          <w:bCs/>
          <w:color w:val="000000" w:themeColor="text1"/>
          <w:lang w:val="en-US" w:eastAsia="ja-JP"/>
        </w:rPr>
        <w:t xml:space="preserve">: </w:t>
      </w:r>
      <w:r w:rsidRPr="00550746">
        <w:rPr>
          <w:b/>
          <w:bCs/>
          <w:lang w:val="en-US" w:eastAsia="ja-JP"/>
        </w:rPr>
        <w:t xml:space="preserve">For 6G, the </w:t>
      </w:r>
      <w:r w:rsidR="006E2A3E">
        <w:rPr>
          <w:rFonts w:hint="eastAsia"/>
          <w:b/>
          <w:bCs/>
          <w:lang w:val="en-US" w:eastAsia="ja-JP"/>
        </w:rPr>
        <w:t>specification</w:t>
      </w:r>
      <w:r w:rsidRPr="00550746">
        <w:rPr>
          <w:b/>
          <w:bCs/>
          <w:lang w:val="en-US" w:eastAsia="ja-JP"/>
        </w:rPr>
        <w:t xml:space="preserve"> need</w:t>
      </w:r>
      <w:r w:rsidR="00001F2E">
        <w:rPr>
          <w:rFonts w:hint="eastAsia"/>
          <w:b/>
          <w:bCs/>
          <w:lang w:val="en-US" w:eastAsia="ja-JP"/>
        </w:rPr>
        <w:t>s</w:t>
      </w:r>
      <w:r w:rsidRPr="00550746">
        <w:rPr>
          <w:b/>
          <w:bCs/>
          <w:lang w:val="en-US" w:eastAsia="ja-JP"/>
        </w:rPr>
        <w:t xml:space="preserve"> to be explicitly stated so that it is always clear which requirements apply to a given BS.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4FC5F771" w:rsidR="003B38DD" w:rsidRDefault="003B38DD" w:rsidP="007309B7">
      <w:pPr>
        <w:spacing w:afterLines="50" w:after="120"/>
        <w:jc w:val="both"/>
        <w:rPr>
          <w:lang w:eastAsia="ja-JP"/>
        </w:rPr>
      </w:pPr>
      <w:r>
        <w:rPr>
          <w:lang w:eastAsia="ja-JP"/>
        </w:rPr>
        <w:t xml:space="preserve">In this contribution, </w:t>
      </w:r>
      <w:r w:rsidR="00EB0AC1">
        <w:rPr>
          <w:rFonts w:hint="eastAsia"/>
          <w:lang w:eastAsia="ja-JP"/>
        </w:rPr>
        <w:t xml:space="preserve">we </w:t>
      </w:r>
      <w:r w:rsidR="00EB0AC1">
        <w:rPr>
          <w:lang w:eastAsia="ja-JP"/>
        </w:rPr>
        <w:t>offer</w:t>
      </w:r>
      <w:r w:rsidR="00EB0AC1">
        <w:rPr>
          <w:rFonts w:hint="eastAsia"/>
          <w:lang w:eastAsia="ja-JP"/>
        </w:rPr>
        <w:t xml:space="preserve"> our 6GR view as follows.</w:t>
      </w:r>
    </w:p>
    <w:p w14:paraId="0E663FF4" w14:textId="77777777" w:rsidR="00EB0AC1" w:rsidRPr="0017103D" w:rsidRDefault="00EB0AC1" w:rsidP="00EB0AC1">
      <w:pPr>
        <w:jc w:val="both"/>
        <w:rPr>
          <w:b/>
          <w:bCs/>
          <w:lang w:eastAsia="ja-JP"/>
        </w:rPr>
      </w:pPr>
      <w:r w:rsidRPr="0017103D">
        <w:rPr>
          <w:b/>
          <w:bCs/>
          <w:lang w:eastAsia="ja-JP"/>
        </w:rPr>
        <w:t>Observation</w:t>
      </w:r>
      <w:r w:rsidRPr="0017103D">
        <w:rPr>
          <w:rFonts w:hint="eastAsia"/>
          <w:b/>
          <w:bCs/>
          <w:lang w:eastAsia="ja-JP"/>
        </w:rPr>
        <w:t xml:space="preserve"> 1: </w:t>
      </w:r>
      <w:r w:rsidRPr="0017103D">
        <w:rPr>
          <w:b/>
          <w:bCs/>
          <w:lang w:eastAsia="ja-JP"/>
        </w:rPr>
        <w:t>There are many instances of redundancy in TS 38.133 for NR, with repeated definitions and tables appearing throughout the specification.</w:t>
      </w:r>
    </w:p>
    <w:p w14:paraId="03B02792" w14:textId="77777777" w:rsidR="00EB0AC1" w:rsidRDefault="00EB0AC1" w:rsidP="00EB0AC1">
      <w:pPr>
        <w:jc w:val="both"/>
        <w:rPr>
          <w:b/>
          <w:bCs/>
          <w:lang w:eastAsia="ja-JP"/>
        </w:rPr>
      </w:pPr>
      <w:r w:rsidRPr="0017103D">
        <w:rPr>
          <w:rFonts w:hint="eastAsia"/>
          <w:b/>
          <w:bCs/>
          <w:lang w:eastAsia="ja-JP"/>
        </w:rPr>
        <w:t xml:space="preserve">Proposal </w:t>
      </w:r>
      <w:r w:rsidRPr="0017103D">
        <w:rPr>
          <w:b/>
          <w:bCs/>
          <w:lang w:eastAsia="ja-JP"/>
        </w:rPr>
        <w:t>1: Addressing these issues during the Release 20 study phase will allow RAN4 to define a more scalable and maintainable structure for 6G RRM specifications before formalization in Release 21.</w:t>
      </w:r>
    </w:p>
    <w:p w14:paraId="2E701114" w14:textId="77777777" w:rsidR="00EB0AC1" w:rsidRPr="00550746" w:rsidRDefault="00EB0AC1" w:rsidP="00EB0AC1">
      <w:pPr>
        <w:jc w:val="both"/>
        <w:rPr>
          <w:b/>
          <w:bCs/>
          <w:lang w:val="en-US" w:eastAsia="ja-JP"/>
        </w:rPr>
      </w:pPr>
      <w:r w:rsidRPr="00550746">
        <w:rPr>
          <w:b/>
          <w:bCs/>
          <w:lang w:val="en-US" w:eastAsia="ja-JP"/>
        </w:rPr>
        <w:t>Observation</w:t>
      </w:r>
      <w:r w:rsidRPr="00550746">
        <w:rPr>
          <w:rFonts w:hint="eastAsia"/>
          <w:b/>
          <w:bCs/>
          <w:lang w:val="en-US" w:eastAsia="ja-JP"/>
        </w:rPr>
        <w:t xml:space="preserve"> </w:t>
      </w:r>
      <w:r>
        <w:rPr>
          <w:rFonts w:hint="eastAsia"/>
          <w:b/>
          <w:bCs/>
          <w:lang w:val="en-US" w:eastAsia="ja-JP"/>
        </w:rPr>
        <w:t>2</w:t>
      </w:r>
      <w:r w:rsidRPr="00550746">
        <w:rPr>
          <w:b/>
          <w:bCs/>
          <w:lang w:val="en-US" w:eastAsia="ja-JP"/>
        </w:rPr>
        <w:t>: In the 5G BS demodulation performance specifications, the applicability of certain requirements is not explicitly linked to the support of the corresponding features. This can lead to the unintentional omission of requirements and inconsistent network performance.</w:t>
      </w:r>
    </w:p>
    <w:p w14:paraId="0AF3C538" w14:textId="30E8E85B" w:rsidR="00EB0AC1" w:rsidRPr="00EB0AC1" w:rsidRDefault="00EB0AC1" w:rsidP="00EB0AC1">
      <w:pPr>
        <w:jc w:val="both"/>
        <w:rPr>
          <w:b/>
          <w:bCs/>
          <w:lang w:val="en-US" w:eastAsia="ja-JP"/>
        </w:rPr>
      </w:pPr>
      <w:r w:rsidRPr="00550746">
        <w:rPr>
          <w:b/>
          <w:bCs/>
          <w:lang w:val="en-US" w:eastAsia="ja-JP"/>
        </w:rPr>
        <w:t>Propo</w:t>
      </w:r>
      <w:r w:rsidRPr="002B21FF">
        <w:rPr>
          <w:b/>
          <w:bCs/>
          <w:color w:val="000000" w:themeColor="text1"/>
          <w:lang w:val="en-US" w:eastAsia="ja-JP"/>
        </w:rPr>
        <w:t>sal</w:t>
      </w:r>
      <w:r w:rsidRPr="002B21FF">
        <w:rPr>
          <w:rFonts w:hint="eastAsia"/>
          <w:b/>
          <w:bCs/>
          <w:color w:val="000000" w:themeColor="text1"/>
          <w:lang w:val="en-US" w:eastAsia="ja-JP"/>
        </w:rPr>
        <w:t xml:space="preserve"> 2</w:t>
      </w:r>
      <w:r w:rsidRPr="002B21FF">
        <w:rPr>
          <w:b/>
          <w:bCs/>
          <w:color w:val="000000" w:themeColor="text1"/>
          <w:lang w:val="en-US" w:eastAsia="ja-JP"/>
        </w:rPr>
        <w:t xml:space="preserve">: </w:t>
      </w:r>
      <w:r w:rsidRPr="00550746">
        <w:rPr>
          <w:b/>
          <w:bCs/>
          <w:lang w:val="en-US" w:eastAsia="ja-JP"/>
        </w:rPr>
        <w:t xml:space="preserve">For 6G, the </w:t>
      </w:r>
      <w:r>
        <w:rPr>
          <w:rFonts w:hint="eastAsia"/>
          <w:b/>
          <w:bCs/>
          <w:lang w:val="en-US" w:eastAsia="ja-JP"/>
        </w:rPr>
        <w:t>specification</w:t>
      </w:r>
      <w:r w:rsidRPr="00550746">
        <w:rPr>
          <w:b/>
          <w:bCs/>
          <w:lang w:val="en-US" w:eastAsia="ja-JP"/>
        </w:rPr>
        <w:t xml:space="preserve"> need</w:t>
      </w:r>
      <w:r>
        <w:rPr>
          <w:rFonts w:hint="eastAsia"/>
          <w:b/>
          <w:bCs/>
          <w:lang w:val="en-US" w:eastAsia="ja-JP"/>
        </w:rPr>
        <w:t>s</w:t>
      </w:r>
      <w:r w:rsidRPr="00550746">
        <w:rPr>
          <w:b/>
          <w:bCs/>
          <w:lang w:val="en-US" w:eastAsia="ja-JP"/>
        </w:rPr>
        <w:t xml:space="preserve"> to be explicitly stated so that it is always clear which requirements apply to a given BS.</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Default="004A1732" w:rsidP="007309B7">
      <w:pPr>
        <w:jc w:val="both"/>
        <w:rPr>
          <w:noProof/>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p w14:paraId="6EED51D4" w14:textId="44FCB310" w:rsidR="00F11C1D" w:rsidRPr="00620811" w:rsidRDefault="00F11C1D" w:rsidP="00954D8D">
      <w:pPr>
        <w:jc w:val="both"/>
        <w:rPr>
          <w:noProof/>
          <w:lang w:eastAsia="ja-JP"/>
        </w:rPr>
      </w:pPr>
      <w:r>
        <w:rPr>
          <w:rFonts w:hint="eastAsia"/>
          <w:noProof/>
          <w:lang w:eastAsia="ja-JP"/>
        </w:rPr>
        <w:t xml:space="preserve">[2] 3GPP, </w:t>
      </w:r>
      <w:r>
        <w:rPr>
          <w:noProof/>
          <w:lang w:eastAsia="ja-JP"/>
        </w:rPr>
        <w:t>“</w:t>
      </w:r>
      <w:r w:rsidR="00954D8D">
        <w:rPr>
          <w:noProof/>
          <w:lang w:eastAsia="ja-JP"/>
        </w:rPr>
        <w:t>NR</w:t>
      </w:r>
      <w:r w:rsidR="00954D8D">
        <w:rPr>
          <w:rFonts w:hint="eastAsia"/>
          <w:noProof/>
          <w:lang w:eastAsia="ja-JP"/>
        </w:rPr>
        <w:t xml:space="preserve"> </w:t>
      </w:r>
      <w:r w:rsidR="00954D8D">
        <w:rPr>
          <w:noProof/>
          <w:lang w:eastAsia="ja-JP"/>
        </w:rPr>
        <w:t>Requirements for support of radio resource management</w:t>
      </w:r>
      <w:r>
        <w:rPr>
          <w:noProof/>
          <w:lang w:eastAsia="ja-JP"/>
        </w:rPr>
        <w:t>”</w:t>
      </w:r>
      <w:r w:rsidR="00B6418A">
        <w:rPr>
          <w:rFonts w:hint="eastAsia"/>
          <w:noProof/>
          <w:lang w:eastAsia="ja-JP"/>
        </w:rPr>
        <w:t>, v19</w:t>
      </w:r>
      <w:r w:rsidR="00312492">
        <w:rPr>
          <w:rFonts w:hint="eastAsia"/>
          <w:noProof/>
          <w:lang w:eastAsia="ja-JP"/>
        </w:rPr>
        <w:t>.1.0</w:t>
      </w:r>
    </w:p>
    <w:sectPr w:rsidR="00F11C1D"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6807" w14:textId="77777777" w:rsidR="004C2D4C" w:rsidRDefault="004C2D4C">
      <w:r>
        <w:separator/>
      </w:r>
    </w:p>
  </w:endnote>
  <w:endnote w:type="continuationSeparator" w:id="0">
    <w:p w14:paraId="0017273E" w14:textId="77777777" w:rsidR="004C2D4C" w:rsidRDefault="004C2D4C">
      <w:r>
        <w:continuationSeparator/>
      </w:r>
    </w:p>
  </w:endnote>
  <w:endnote w:type="continuationNotice" w:id="1">
    <w:p w14:paraId="76CE0CA8" w14:textId="77777777" w:rsidR="004C2D4C" w:rsidRDefault="004C2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700C0" w14:textId="77777777" w:rsidR="004C2D4C" w:rsidRDefault="004C2D4C">
      <w:r>
        <w:separator/>
      </w:r>
    </w:p>
  </w:footnote>
  <w:footnote w:type="continuationSeparator" w:id="0">
    <w:p w14:paraId="14FE601E" w14:textId="77777777" w:rsidR="004C2D4C" w:rsidRDefault="004C2D4C">
      <w:r>
        <w:continuationSeparator/>
      </w:r>
    </w:p>
  </w:footnote>
  <w:footnote w:type="continuationNotice" w:id="1">
    <w:p w14:paraId="69F4B54A" w14:textId="77777777" w:rsidR="004C2D4C" w:rsidRDefault="004C2D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2"/>
  </w:num>
  <w:num w:numId="2" w16cid:durableId="2084451017">
    <w:abstractNumId w:val="1"/>
  </w:num>
  <w:num w:numId="3" w16cid:durableId="691881227">
    <w:abstractNumId w:val="3"/>
  </w:num>
  <w:num w:numId="4" w16cid:durableId="129421456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4D22"/>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B7999"/>
    <w:rsid w:val="000C0142"/>
    <w:rsid w:val="000C082C"/>
    <w:rsid w:val="000C0846"/>
    <w:rsid w:val="000C20DB"/>
    <w:rsid w:val="000C2D28"/>
    <w:rsid w:val="000C3691"/>
    <w:rsid w:val="000C37E4"/>
    <w:rsid w:val="000C5893"/>
    <w:rsid w:val="000C5FC4"/>
    <w:rsid w:val="000C7024"/>
    <w:rsid w:val="000C710C"/>
    <w:rsid w:val="000D0AFE"/>
    <w:rsid w:val="000D1550"/>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21FF"/>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492"/>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F7D"/>
    <w:rsid w:val="00341E05"/>
    <w:rsid w:val="00341EE1"/>
    <w:rsid w:val="003449E6"/>
    <w:rsid w:val="00345065"/>
    <w:rsid w:val="003466ED"/>
    <w:rsid w:val="00347B59"/>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458D"/>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2D6"/>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2574"/>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2D4C"/>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F04"/>
    <w:rsid w:val="004E651A"/>
    <w:rsid w:val="004E6A7E"/>
    <w:rsid w:val="004E73B0"/>
    <w:rsid w:val="004E7629"/>
    <w:rsid w:val="004E798E"/>
    <w:rsid w:val="004F09C1"/>
    <w:rsid w:val="004F0AD1"/>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1D8"/>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746"/>
    <w:rsid w:val="00550BCC"/>
    <w:rsid w:val="00551423"/>
    <w:rsid w:val="005514EB"/>
    <w:rsid w:val="00551B83"/>
    <w:rsid w:val="005558CF"/>
    <w:rsid w:val="00556E1D"/>
    <w:rsid w:val="00556F07"/>
    <w:rsid w:val="00560492"/>
    <w:rsid w:val="0056126B"/>
    <w:rsid w:val="00561D8D"/>
    <w:rsid w:val="00562208"/>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0F0"/>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317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347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23E"/>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D69"/>
    <w:rsid w:val="00835AE8"/>
    <w:rsid w:val="00835C3C"/>
    <w:rsid w:val="00835C88"/>
    <w:rsid w:val="00835EAB"/>
    <w:rsid w:val="008365F9"/>
    <w:rsid w:val="00836C44"/>
    <w:rsid w:val="00837B87"/>
    <w:rsid w:val="008400CE"/>
    <w:rsid w:val="00840540"/>
    <w:rsid w:val="00842B4F"/>
    <w:rsid w:val="00842CF5"/>
    <w:rsid w:val="00843420"/>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EFC"/>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4E96"/>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47F7"/>
    <w:rsid w:val="00915ABD"/>
    <w:rsid w:val="0092182B"/>
    <w:rsid w:val="009226F7"/>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26FD"/>
    <w:rsid w:val="00952E14"/>
    <w:rsid w:val="00953F9A"/>
    <w:rsid w:val="00954B7C"/>
    <w:rsid w:val="00954D8D"/>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E1D"/>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55A3"/>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088"/>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1A76"/>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0F89"/>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566F"/>
    <w:rsid w:val="00B557DB"/>
    <w:rsid w:val="00B558AB"/>
    <w:rsid w:val="00B566F0"/>
    <w:rsid w:val="00B60148"/>
    <w:rsid w:val="00B60991"/>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26A6"/>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951"/>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4B3F"/>
    <w:rsid w:val="00D957EE"/>
    <w:rsid w:val="00D96C23"/>
    <w:rsid w:val="00D975E4"/>
    <w:rsid w:val="00D9788B"/>
    <w:rsid w:val="00DA025E"/>
    <w:rsid w:val="00DA472B"/>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5F35"/>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07E"/>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367"/>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6AC"/>
    <w:rsid w:val="00EE5B82"/>
    <w:rsid w:val="00EE5CAB"/>
    <w:rsid w:val="00EE66CB"/>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1C1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2D5A"/>
    <w:rsid w:val="00FD45BD"/>
    <w:rsid w:val="00FD489E"/>
    <w:rsid w:val="00FD4965"/>
    <w:rsid w:val="00FD650F"/>
    <w:rsid w:val="00FE3BAD"/>
    <w:rsid w:val="00FE4D3F"/>
    <w:rsid w:val="00FE4D90"/>
    <w:rsid w:val="00FE68CA"/>
    <w:rsid w:val="00FF05AA"/>
    <w:rsid w:val="00FF07F0"/>
    <w:rsid w:val="00FF1184"/>
    <w:rsid w:val="00FF2E3D"/>
    <w:rsid w:val="00FF302D"/>
    <w:rsid w:val="00FF3030"/>
    <w:rsid w:val="00FF4D6B"/>
    <w:rsid w:val="00FF6730"/>
    <w:rsid w:val="00FF67B8"/>
    <w:rsid w:val="00FF68C6"/>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953438E-9C87-4FFC-8B41-7200B47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52779182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178744614">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1845197374">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903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1052844619">
              <w:marLeft w:val="0"/>
              <w:marRight w:val="0"/>
              <w:marTop w:val="0"/>
              <w:marBottom w:val="0"/>
              <w:divBdr>
                <w:top w:val="none" w:sz="0" w:space="0" w:color="auto"/>
                <w:left w:val="none" w:sz="0" w:space="0" w:color="auto"/>
                <w:bottom w:val="none" w:sz="0" w:space="0" w:color="auto"/>
                <w:right w:val="none" w:sz="0" w:space="0" w:color="auto"/>
              </w:divBdr>
            </w:div>
            <w:div w:id="453208984">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73be1139-de69-4ed7-bdc6-8e30322e43d1}"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851</Words>
  <Characters>4857</Characters>
  <Application>Microsoft Office Word</Application>
  <DocSecurity>0</DocSecurity>
  <Lines>40</Lines>
  <Paragraphs>11</Paragraphs>
  <ScaleCrop>false</ScaleCrop>
  <Company>ETSI</Company>
  <LinksUpToDate>false</LinksUpToDate>
  <CharactersWithSpaces>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229</cp:revision>
  <cp:lastPrinted>2017-04-28T21:57:00Z</cp:lastPrinted>
  <dcterms:created xsi:type="dcterms:W3CDTF">2024-11-07T21:25:00Z</dcterms:created>
  <dcterms:modified xsi:type="dcterms:W3CDTF">2025-09-29T16:38:00Z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